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gold-paper-v4"/>
    <w:p>
      <w:pPr>
        <w:pStyle w:val="Heading1"/>
      </w:pPr>
      <w:r>
        <w:t xml:space="preserve">GOLD PAPER V4</w:t>
      </w:r>
    </w:p>
    <w:bookmarkStart w:id="21" w:name="dt-gold-coin"/>
    <w:p>
      <w:pPr>
        <w:pStyle w:val="Heading2"/>
      </w:pPr>
      <w:r>
        <w:t xml:space="preserve">DT GOLD COIN</w:t>
      </w:r>
    </w:p>
    <w:bookmarkStart w:id="20" w:name="X1f6d76197a26d8983648eb9148b1f499c1603cb"/>
    <w:p>
      <w:pPr>
        <w:pStyle w:val="Heading3"/>
      </w:pPr>
      <w:r>
        <w:t xml:space="preserve">Complete Tokenomics &amp; Technical Documentation</w:t>
      </w:r>
    </w:p>
    <w:p>
      <w:pPr>
        <w:pStyle w:val="FirstParagraph"/>
      </w:pPr>
      <w:r>
        <w:rPr>
          <w:bCs/>
          <w:b/>
        </w:rPr>
        <w:t xml:space="preserve">━━━━━━━ Diamond+ Edition ━━━━━━━</w:t>
      </w:r>
    </w:p>
    <w:p>
      <w:pPr>
        <w:pStyle w:val="BodyText"/>
      </w:pPr>
      <w:r>
        <w:rPr>
          <w:bCs/>
          <w:b/>
        </w:rPr>
        <w:t xml:space="preserve">Version 4.0 • Unlimited Multi-Stake Protocol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4" w:name="v4-innovation-unlimited-multi-stake"/>
    <w:p>
      <w:pPr>
        <w:pStyle w:val="Heading2"/>
      </w:pPr>
      <w:r>
        <w:t xml:space="preserve">1. V4 Innovation: Unlimited Multi-Stake</w:t>
      </w:r>
    </w:p>
    <w:p>
      <w:pPr>
        <w:pStyle w:val="FirstParagraph"/>
      </w:pPr>
      <w:r>
        <w:t xml:space="preserve">The V4 upgrade represents the most significant advancement in DTGC’s history. For the first time on PulseChain, users can maintain</w:t>
      </w:r>
      <w:r>
        <w:t xml:space="preserve"> </w:t>
      </w:r>
      <w:r>
        <w:rPr>
          <w:bCs/>
          <w:b/>
        </w:rPr>
        <w:t xml:space="preserve">unlimited concurrent staking positions</w:t>
      </w:r>
      <w:r>
        <w:t xml:space="preserve"> </w:t>
      </w:r>
      <w:r>
        <w:t xml:space="preserve">across all tiers. This revolutionary feature enables sophisticated portfolio strategies previously impossible in DeFi.</w:t>
      </w:r>
    </w:p>
    <w:bookmarkStart w:id="22" w:name="multi-stake-architecture"/>
    <w:p>
      <w:pPr>
        <w:pStyle w:val="Heading3"/>
      </w:pPr>
      <w:r>
        <w:t xml:space="preserve">Multi-Stake Architecture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Array-Based Storage:</w:t>
      </w:r>
      <w:r>
        <w:t xml:space="preserve"> </w:t>
      </w:r>
      <w:r>
        <w:t xml:space="preserve">Each user has an array of stake structs, not a single position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Independent Positions:</w:t>
      </w:r>
      <w:r>
        <w:t xml:space="preserve"> </w:t>
      </w:r>
      <w:r>
        <w:t xml:space="preserve">Each stake tracks its own tier, APR, lock period, and rewards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Gas Optimized:</w:t>
      </w:r>
      <w:r>
        <w:t xml:space="preserve"> </w:t>
      </w:r>
      <w:r>
        <w:t xml:space="preserve">Efficient storage patterns minimize transaction costs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Legacy Compatible:</w:t>
      </w:r>
      <w:r>
        <w:t xml:space="preserve"> </w:t>
      </w:r>
      <w:r>
        <w:t xml:space="preserve">getPosition() returns first active stake for V3 compatibility</w:t>
      </w:r>
    </w:p>
    <w:bookmarkEnd w:id="22"/>
    <w:bookmarkStart w:id="23" w:name="claim-without-unstaking"/>
    <w:p>
      <w:pPr>
        <w:pStyle w:val="Heading3"/>
      </w:pPr>
      <w:r>
        <w:t xml:space="preserve">Claim Without Unstaking</w:t>
      </w:r>
    </w:p>
    <w:p>
      <w:pPr>
        <w:pStyle w:val="FirstParagraph"/>
      </w:pPr>
      <w:r>
        <w:t xml:space="preserve">V4 introduces the ability to harvest accrued rewards while keeping your principal locked and earning. The</w:t>
      </w:r>
      <w:r>
        <w:t xml:space="preserve"> </w:t>
      </w:r>
      <w:r>
        <w:rPr>
          <w:bCs/>
          <w:b/>
        </w:rPr>
        <w:t xml:space="preserve">claimRewards(stakeIndex)</w:t>
      </w:r>
      <w:r>
        <w:t xml:space="preserve"> </w:t>
      </w:r>
      <w:r>
        <w:t xml:space="preserve">function calculates rewards from lastClaimTime, transfers them to the user, and resets the claim timer — all without touching the staked principal.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smart-contract-architecture"/>
    <w:p>
      <w:pPr>
        <w:pStyle w:val="Heading2"/>
      </w:pPr>
      <w:r>
        <w:t xml:space="preserve">2. Smart Contract Architecture</w:t>
      </w:r>
    </w:p>
    <w:bookmarkStart w:id="25" w:name="dtgcstakingv4-contract"/>
    <w:p>
      <w:pPr>
        <w:pStyle w:val="Heading3"/>
      </w:pPr>
      <w:r>
        <w:t xml:space="preserve">DTGCStakingV4 Contract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rPr>
          <w:rStyle w:val="VerbatimChar"/>
        </w:rPr>
        <w:t xml:space="preserve">0xEbC6802e6a2054FbF2Cb450aEc5E2916965b1718</w:t>
      </w:r>
    </w:p>
    <w:p>
      <w:pPr>
        <w:pStyle w:val="BodyText"/>
      </w:pPr>
      <w:r>
        <w:rPr>
          <w:bCs/>
          <w:b/>
        </w:rPr>
        <w:t xml:space="preserve">Functions: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stake(amount, tier)</w:t>
      </w:r>
      <w:r>
        <w:t xml:space="preserve"> </w:t>
      </w:r>
      <w:r>
        <w:t xml:space="preserve">- Create new staking position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withdraw(stakeIndex)</w:t>
      </w:r>
      <w:r>
        <w:t xml:space="preserve"> </w:t>
      </w:r>
      <w:r>
        <w:t xml:space="preserve">- Exit position with rewards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claimRewards(stakeIndex)</w:t>
      </w:r>
      <w:r>
        <w:t xml:space="preserve"> </w:t>
      </w:r>
      <w:r>
        <w:t xml:space="preserve">- Harvest rewards without unstaking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emergencyWithdraw(stakeIndex)</w:t>
      </w:r>
      <w:r>
        <w:t xml:space="preserve"> </w:t>
      </w:r>
      <w:r>
        <w:t xml:space="preserve">- Exit without rewards (20% fee)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getAllStakes(user)</w:t>
      </w:r>
      <w:r>
        <w:t xml:space="preserve"> </w:t>
      </w:r>
      <w:r>
        <w:t xml:space="preserve">- Get all user positions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getActiveStakes(user)</w:t>
      </w:r>
      <w:r>
        <w:t xml:space="preserve"> </w:t>
      </w:r>
      <w:r>
        <w:t xml:space="preserve">- Get only active positions</w:t>
      </w:r>
    </w:p>
    <w:bookmarkEnd w:id="25"/>
    <w:bookmarkStart w:id="26" w:name="lpstakingv4-contract"/>
    <w:p>
      <w:pPr>
        <w:pStyle w:val="Heading3"/>
      </w:pPr>
      <w:r>
        <w:t xml:space="preserve">LPStakingV4 Contract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rPr>
          <w:rStyle w:val="VerbatimChar"/>
        </w:rPr>
        <w:t xml:space="preserve">0x22f0DE89Ef26AE5c03CB43543dF5Bbd8cb8d0231</w:t>
      </w:r>
    </w:p>
    <w:p>
      <w:pPr>
        <w:pStyle w:val="BodyText"/>
      </w:pPr>
      <w:r>
        <w:t xml:space="preserve">Same function interface as DTGCStakingV4, supporting: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lpType 0:</w:t>
      </w:r>
      <w:r>
        <w:t xml:space="preserve"> </w:t>
      </w:r>
      <w:r>
        <w:t xml:space="preserve">Diamond (DTGC/PLS) - 42% APR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lpType 1:</w:t>
      </w:r>
      <w:r>
        <w:t xml:space="preserve"> </w:t>
      </w:r>
      <w:r>
        <w:t xml:space="preserve">Diamond+ (DTGC/URMOM) - 70% APR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9" w:name="security-features"/>
    <w:p>
      <w:pPr>
        <w:pStyle w:val="Heading2"/>
      </w:pPr>
      <w:r>
        <w:t xml:space="preserve">3. Security Features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ReentrancyGuard:</w:t>
      </w:r>
      <w:r>
        <w:t xml:space="preserve"> </w:t>
      </w:r>
      <w:r>
        <w:t xml:space="preserve">Protection against reentrancy attacks on all state-changing functions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SafeERC20:</w:t>
      </w:r>
      <w:r>
        <w:t xml:space="preserve"> </w:t>
      </w:r>
      <w:r>
        <w:t xml:space="preserve">Safe token transfer handling from OpenZeppelin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Ownable:</w:t>
      </w:r>
      <w:r>
        <w:t xml:space="preserve"> </w:t>
      </w:r>
      <w:r>
        <w:t xml:space="preserve">Admin functions protected with ownership checks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Pausable:</w:t>
      </w:r>
      <w:r>
        <w:t xml:space="preserve"> </w:t>
      </w:r>
      <w:r>
        <w:t xml:space="preserve">Emergency pause capability for incident response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Immutable Token:</w:t>
      </w:r>
      <w:r>
        <w:t xml:space="preserve"> </w:t>
      </w:r>
      <w:r>
        <w:t xml:space="preserve">DTGC token address cannot be changed after deployment</w:t>
      </w:r>
    </w:p>
    <w:bookmarkStart w:id="28" w:name="early-withdrawal-protection"/>
    <w:p>
      <w:pPr>
        <w:pStyle w:val="Heading3"/>
      </w:pPr>
      <w:r>
        <w:t xml:space="preserve">Early Withdrawal Protection</w:t>
      </w:r>
    </w:p>
    <w:p>
      <w:pPr>
        <w:pStyle w:val="FirstParagraph"/>
      </w:pPr>
      <w:r>
        <w:t xml:space="preserve">A 20% early withdrawal fee protects the protocol from short-term speculation and rewards long-term holders. Fees are directed to the DAO treasury, benefiting all stakers.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reward-calculation"/>
    <w:p>
      <w:pPr>
        <w:pStyle w:val="Heading2"/>
      </w:pPr>
      <w:r>
        <w:t xml:space="preserve">4. Reward Calculation</w:t>
      </w:r>
    </w:p>
    <w:p>
      <w:pPr>
        <w:pStyle w:val="FirstParagraph"/>
      </w:pPr>
      <w:r>
        <w:rPr>
          <w:bCs/>
          <w:b/>
        </w:rPr>
        <w:t xml:space="preserve">Formula:</w:t>
      </w:r>
      <w:r>
        <w:t xml:space="preserve"> </w:t>
      </w:r>
      <w:r>
        <w:rPr>
          <w:rStyle w:val="VerbatimChar"/>
        </w:rPr>
        <w:t xml:space="preserve">rewards = (amount × APR × duration) / (365 days × 10000)</w:t>
      </w:r>
    </w:p>
    <w:p>
      <w:pPr>
        <w:pStyle w:val="BodyText"/>
      </w:pPr>
      <w:r>
        <w:rPr>
          <w:bCs/>
          <w:b/>
        </w:rPr>
        <w:t xml:space="preserve">Example (Gold Tier, 100K DTGC, 30 days):</w:t>
      </w:r>
    </w:p>
    <w:p>
      <w:pPr>
        <w:pStyle w:val="SourceCode"/>
      </w:pPr>
      <w:r>
        <w:rPr>
          <w:rStyle w:val="VerbatimChar"/>
        </w:rPr>
        <w:t xml:space="preserve">rewards = (100,000 × 1680 × 30 days) / (365 × 10000) = 1,380.82 DTGC</w:t>
      </w:r>
    </w:p>
    <w:p>
      <w:r>
        <w:pict>
          <v:rect style="width:0;height:1.5pt" o:hralign="center" o:hrstd="t" o:hr="t"/>
        </w:pict>
      </w:r>
    </w:p>
    <w:bookmarkEnd w:id="30"/>
    <w:bookmarkStart w:id="31" w:name="stake-struct"/>
    <w:p>
      <w:pPr>
        <w:pStyle w:val="Heading2"/>
      </w:pPr>
      <w:r>
        <w:t xml:space="preserve">5. Stake Struct</w:t>
      </w:r>
    </w:p>
    <w:p>
      <w:pPr>
        <w:pStyle w:val="SourceCode"/>
      </w:pPr>
      <w:r>
        <w:rPr>
          <w:rStyle w:val="VerbatimChar"/>
        </w:rPr>
        <w:t xml:space="preserve">struct Stake {</w:t>
      </w:r>
      <w:r>
        <w:br/>
      </w:r>
      <w:r>
        <w:rPr>
          <w:rStyle w:val="VerbatimChar"/>
        </w:rPr>
        <w:t xml:space="preserve">    uint256 amount;          // Staked amount</w:t>
      </w:r>
      <w:r>
        <w:br/>
      </w:r>
      <w:r>
        <w:rPr>
          <w:rStyle w:val="VerbatimChar"/>
        </w:rPr>
        <w:t xml:space="preserve">    uint256 startTime;       // When stake started</w:t>
      </w:r>
      <w:r>
        <w:br/>
      </w:r>
      <w:r>
        <w:rPr>
          <w:rStyle w:val="VerbatimChar"/>
        </w:rPr>
        <w:t xml:space="preserve">    uint256 unlockTime;      // When stake can be withdrawn</w:t>
      </w:r>
      <w:r>
        <w:br/>
      </w:r>
      <w:r>
        <w:rPr>
          <w:rStyle w:val="VerbatimChar"/>
        </w:rPr>
        <w:t xml:space="preserve">    uint256 lockPeriod;      // Lock duration in seconds</w:t>
      </w:r>
      <w:r>
        <w:br/>
      </w:r>
      <w:r>
        <w:rPr>
          <w:rStyle w:val="VerbatimChar"/>
        </w:rPr>
        <w:t xml:space="preserve">    uint256 aprBps;          // APR in basis points (1540 = 15.4%)</w:t>
      </w:r>
      <w:r>
        <w:br/>
      </w:r>
      <w:r>
        <w:rPr>
          <w:rStyle w:val="VerbatimChar"/>
        </w:rPr>
        <w:t xml:space="preserve">    uint256 bonusBps;        // Bonus APR in basis points</w:t>
      </w:r>
      <w:r>
        <w:br/>
      </w:r>
      <w:r>
        <w:rPr>
          <w:rStyle w:val="VerbatimChar"/>
        </w:rPr>
        <w:t xml:space="preserve">    uint8 tier;              // 0=Silver, 1=Gold, 2=Whale</w:t>
      </w:r>
      <w:r>
        <w:br/>
      </w:r>
      <w:r>
        <w:rPr>
          <w:rStyle w:val="VerbatimChar"/>
        </w:rPr>
        <w:t xml:space="preserve">    bool isActive;           // Is stake still active</w:t>
      </w:r>
      <w:r>
        <w:br/>
      </w:r>
      <w:r>
        <w:rPr>
          <w:rStyle w:val="VerbatimChar"/>
        </w:rPr>
        <w:t xml:space="preserve">    uint256 lastClaimTime;   // Last time rewards were claimed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1"/>
    <w:bookmarkStart w:id="34" w:name="tier-configuration"/>
    <w:p>
      <w:pPr>
        <w:pStyle w:val="Heading2"/>
      </w:pPr>
      <w:r>
        <w:t xml:space="preserve">6. Tier Configuration</w:t>
      </w:r>
    </w:p>
    <w:bookmarkStart w:id="32" w:name="dtgc-staking-tiers"/>
    <w:p>
      <w:pPr>
        <w:pStyle w:val="Heading3"/>
      </w:pPr>
      <w:r>
        <w:t xml:space="preserve">DTGC Staking Tiers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 (bps)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 (Silver)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 DTGC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(Gold)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 DTGC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(Whale)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100,000 DTGC</w:t>
            </w:r>
          </w:p>
        </w:tc>
      </w:tr>
    </w:tbl>
    <w:bookmarkEnd w:id="32"/>
    <w:bookmarkStart w:id="33" w:name="lp-staking-tiers"/>
    <w:p>
      <w:pPr>
        <w:pStyle w:val="Heading3"/>
      </w:pPr>
      <w:r>
        <w:t xml:space="preserve">LP Staking Tiers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LP Pair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APR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Effective APR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 (Diamond)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DTGC/PLS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(Diamond+)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DTGC/URMOM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5" w:name="admin-functions"/>
    <w:p>
      <w:pPr>
        <w:pStyle w:val="Heading2"/>
      </w:pPr>
      <w:r>
        <w:t xml:space="preserve">7. Admin Functions</w:t>
      </w:r>
    </w:p>
    <w:p>
      <w:pPr>
        <w:pStyle w:val="SourceCode"/>
      </w:pPr>
      <w:r>
        <w:rPr>
          <w:rStyle w:val="VerbatimChar"/>
        </w:rPr>
        <w:t xml:space="preserve">function setTierConfig(tier, lockDays, aprBps, minAmount, isActive)</w:t>
      </w:r>
      <w:r>
        <w:br/>
      </w:r>
      <w:r>
        <w:rPr>
          <w:rStyle w:val="VerbatimChar"/>
        </w:rPr>
        <w:t xml:space="preserve">function setEarlyWithdrawFee(feeBps)  // Max 50%</w:t>
      </w:r>
      <w:r>
        <w:br/>
      </w:r>
      <w:r>
        <w:rPr>
          <w:rStyle w:val="VerbatimChar"/>
        </w:rPr>
        <w:t xml:space="preserve">function setFeeRecipient(address)</w:t>
      </w:r>
      <w:r>
        <w:br/>
      </w:r>
      <w:r>
        <w:rPr>
          <w:rStyle w:val="VerbatimChar"/>
        </w:rPr>
        <w:t xml:space="preserve">function pause() / unpause()</w:t>
      </w:r>
      <w:r>
        <w:br/>
      </w:r>
      <w:r>
        <w:rPr>
          <w:rStyle w:val="VerbatimChar"/>
        </w:rPr>
        <w:t xml:space="preserve">function recoverTokens(token, amount)  // Cannot withdraw staked tokens</w:t>
      </w:r>
      <w:r>
        <w:br/>
      </w:r>
      <w:r>
        <w:rPr>
          <w:rStyle w:val="VerbatimChar"/>
        </w:rPr>
        <w:t xml:space="preserve">function fundRewardPool(amount)</w:t>
      </w:r>
    </w:p>
    <w:p>
      <w:r>
        <w:pict>
          <v:rect style="width:0;height:1.5pt" o:hralign="center" o:hrstd="t" o:hr="t"/>
        </w:pict>
      </w:r>
    </w:p>
    <w:bookmarkEnd w:id="35"/>
    <w:bookmarkStart w:id="36" w:name="dao-governance"/>
    <w:p>
      <w:pPr>
        <w:pStyle w:val="Heading2"/>
      </w:pPr>
      <w:r>
        <w:t xml:space="preserve">8. DAO Governance</w:t>
      </w:r>
    </w:p>
    <w:p>
      <w:pPr>
        <w:pStyle w:val="FirstParagraph"/>
      </w:pPr>
      <w:r>
        <w:t xml:space="preserve">DTGC holders can participate in protocol governance through the DAO Voting contract. Voting power is proportional to staked amounts, ensuring committed community members guide protocol development.</w:t>
      </w:r>
    </w:p>
    <w:p>
      <w:pPr>
        <w:pStyle w:val="BodyText"/>
      </w:pPr>
      <w:r>
        <w:rPr>
          <w:bCs/>
          <w:b/>
        </w:rPr>
        <w:t xml:space="preserve">DAO Voting Contract:</w:t>
      </w:r>
      <w:r>
        <w:t xml:space="preserve"> </w:t>
      </w:r>
      <w:r>
        <w:rPr>
          <w:rStyle w:val="VerbatimChar"/>
        </w:rPr>
        <w:t xml:space="preserve">0x4828A40bEd10c373718cA10B53A34208636CD8C4</w:t>
      </w:r>
    </w:p>
    <w:p>
      <w:r>
        <w:pict>
          <v:rect style="width:0;height:1.5pt" o:hralign="center" o:hrstd="t" o:hr="t"/>
        </w:pict>
      </w:r>
    </w:p>
    <w:bookmarkEnd w:id="36"/>
    <w:bookmarkStart w:id="37" w:name="events-emitted"/>
    <w:p>
      <w:pPr>
        <w:pStyle w:val="Heading2"/>
      </w:pPr>
      <w:r>
        <w:t xml:space="preserve">9. Events Emitted</w:t>
      </w:r>
    </w:p>
    <w:p>
      <w:pPr>
        <w:pStyle w:val="SourceCode"/>
      </w:pPr>
      <w:r>
        <w:rPr>
          <w:rStyle w:val="VerbatimChar"/>
        </w:rPr>
        <w:t xml:space="preserve">event Staked(user, stakeIndex, amount, tier, lockPeriod);</w:t>
      </w:r>
      <w:r>
        <w:br/>
      </w:r>
      <w:r>
        <w:rPr>
          <w:rStyle w:val="VerbatimChar"/>
        </w:rPr>
        <w:t xml:space="preserve">event Withdrawn(user, stakeIndex, amount, rewards, early);</w:t>
      </w:r>
      <w:r>
        <w:br/>
      </w:r>
      <w:r>
        <w:rPr>
          <w:rStyle w:val="VerbatimChar"/>
        </w:rPr>
        <w:t xml:space="preserve">event RewardsClaimed(user, stakeIndex, rewards);</w:t>
      </w:r>
      <w:r>
        <w:br/>
      </w:r>
      <w:r>
        <w:rPr>
          <w:rStyle w:val="VerbatimChar"/>
        </w:rPr>
        <w:t xml:space="preserve">event EmergencyWithdraw(user, stakeIndex, amount);</w:t>
      </w:r>
      <w:r>
        <w:br/>
      </w:r>
      <w:r>
        <w:rPr>
          <w:rStyle w:val="VerbatimChar"/>
        </w:rPr>
        <w:t xml:space="preserve">event RewardPoolFunded(funder, amount);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GOLD PAPER V4 • Diamond+ Edition</w:t>
      </w:r>
      <w:r>
        <w:br/>
      </w:r>
      <w:r>
        <w:t xml:space="preserve">dtgc.io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2026-01-05T15:00:13Z</dcterms:created>
  <dcterms:modified xsi:type="dcterms:W3CDTF">2026-01-05T15:00:13Z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